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djustRightInd w:val="0"/>
        <w:snapToGrid w:val="0"/>
        <w:spacing w:line="360" w:lineRule="auto"/>
        <w:ind w:firstLine="602" w:firstLineChars="200"/>
        <w:jc w:val="center"/>
        <w:rPr>
          <w:rFonts w:ascii="宋体" w:hAnsi="宋体" w:cs="宋体"/>
          <w:b/>
          <w:bCs/>
          <w:sz w:val="30"/>
          <w:szCs w:val="30"/>
        </w:rPr>
      </w:pPr>
      <w:r>
        <w:rPr>
          <w:rFonts w:hint="eastAsia" w:ascii="宋体" w:hAnsi="宋体" w:cs="宋体"/>
          <w:b/>
          <w:bCs/>
          <w:sz w:val="30"/>
          <w:szCs w:val="30"/>
        </w:rPr>
        <w:t>论文著作权转让协议（范文）</w:t>
      </w:r>
    </w:p>
    <w:p>
      <w:pPr>
        <w:adjustRightInd w:val="0"/>
        <w:snapToGrid w:val="0"/>
        <w:spacing w:line="440" w:lineRule="exact"/>
        <w:ind w:firstLine="480" w:firstLineChars="200"/>
        <w:rPr>
          <w:rFonts w:ascii="宋体" w:hAnsi="宋体" w:cs="宋体"/>
          <w:sz w:val="24"/>
          <w:u w:val="single"/>
        </w:rPr>
      </w:pPr>
      <w:r>
        <w:rPr>
          <w:rFonts w:hint="eastAsia" w:ascii="宋体" w:hAnsi="宋体" w:cs="宋体"/>
          <w:sz w:val="24"/>
        </w:rPr>
        <w:t>论文题目：</w:t>
      </w:r>
      <w:r>
        <w:rPr>
          <w:rFonts w:hint="eastAsia" w:ascii="宋体" w:hAnsi="宋体" w:cs="宋体"/>
          <w:sz w:val="24"/>
          <w:u w:val="single"/>
        </w:rPr>
        <w:t xml:space="preserve">                                                    </w:t>
      </w:r>
    </w:p>
    <w:p>
      <w:pPr>
        <w:adjustRightInd w:val="0"/>
        <w:snapToGrid w:val="0"/>
        <w:spacing w:line="440" w:lineRule="exact"/>
        <w:ind w:firstLine="480" w:firstLineChars="200"/>
        <w:rPr>
          <w:rFonts w:ascii="宋体" w:hAnsi="宋体" w:cs="宋体"/>
          <w:sz w:val="24"/>
        </w:rPr>
      </w:pPr>
      <w:r>
        <w:rPr>
          <w:rFonts w:hint="eastAsia" w:ascii="宋体" w:hAnsi="宋体" w:cs="宋体"/>
          <w:sz w:val="24"/>
        </w:rPr>
        <w:t>作者（依序排列）：</w:t>
      </w:r>
      <w:r>
        <w:rPr>
          <w:rFonts w:hint="eastAsia" w:ascii="宋体" w:hAnsi="宋体" w:cs="宋体"/>
          <w:sz w:val="24"/>
          <w:u w:val="single"/>
        </w:rPr>
        <w:t xml:space="preserve">                                             </w:t>
      </w:r>
    </w:p>
    <w:p>
      <w:pPr>
        <w:adjustRightInd w:val="0"/>
        <w:snapToGrid w:val="0"/>
        <w:spacing w:line="440" w:lineRule="exact"/>
        <w:ind w:firstLine="480" w:firstLineChars="200"/>
        <w:rPr>
          <w:rFonts w:ascii="宋体" w:hAnsi="宋体" w:cs="宋体"/>
          <w:sz w:val="24"/>
          <w:u w:val="single"/>
        </w:rPr>
      </w:pPr>
      <w:r>
        <w:rPr>
          <w:rFonts w:hint="eastAsia" w:ascii="宋体" w:hAnsi="宋体" w:cs="宋体"/>
          <w:sz w:val="24"/>
        </w:rPr>
        <w:t>投稿期刊（下简称“期刊”）：</w:t>
      </w:r>
      <w:r>
        <w:rPr>
          <w:rFonts w:hint="eastAsia" w:ascii="宋体" w:hAnsi="宋体" w:cs="宋体"/>
          <w:sz w:val="24"/>
          <w:u w:val="single"/>
        </w:rPr>
        <w:t xml:space="preserve">                                    </w:t>
      </w:r>
      <w:r>
        <w:rPr>
          <w:rFonts w:hint="eastAsia" w:ascii="宋体" w:hAnsi="宋体" w:cs="宋体"/>
          <w:sz w:val="24"/>
        </w:rPr>
        <w:t xml:space="preserve"> </w:t>
      </w:r>
    </w:p>
    <w:p>
      <w:pPr>
        <w:adjustRightInd w:val="0"/>
        <w:snapToGrid w:val="0"/>
        <w:spacing w:line="440" w:lineRule="exact"/>
        <w:ind w:firstLine="480" w:firstLineChars="200"/>
        <w:rPr>
          <w:rFonts w:ascii="宋体" w:hAnsi="宋体" w:cs="宋体"/>
          <w:sz w:val="24"/>
        </w:rPr>
      </w:pPr>
      <w:r>
        <w:rPr>
          <w:rFonts w:hint="eastAsia" w:ascii="宋体" w:hAnsi="宋体" w:cs="宋体"/>
          <w:sz w:val="24"/>
        </w:rPr>
        <w:t>以上论文的作者（著作权人）同意将上述论文在《新疆石油天然气》期刊发表，自愿将该论文的著作权</w:t>
      </w:r>
      <w:r>
        <w:rPr>
          <w:rFonts w:hint="eastAsia" w:ascii="宋体" w:hAnsi="宋体" w:cs="宋体"/>
          <w:sz w:val="24"/>
          <w:lang w:val="en-US" w:eastAsia="zh-CN"/>
        </w:rPr>
        <w:t>及相关财产权</w:t>
      </w:r>
      <w:r>
        <w:rPr>
          <w:rFonts w:hint="eastAsia" w:ascii="宋体" w:hAnsi="宋体" w:cs="宋体"/>
          <w:sz w:val="24"/>
        </w:rPr>
        <w:t>在全球范围内转让给《新疆石油天然气》编辑部（下称“编辑部”），并就有关问题明确如下：</w:t>
      </w:r>
    </w:p>
    <w:p>
      <w:pPr>
        <w:numPr>
          <w:ilvl w:val="0"/>
          <w:numId w:val="1"/>
        </w:numPr>
        <w:adjustRightInd w:val="0"/>
        <w:snapToGrid w:val="0"/>
        <w:spacing w:line="440" w:lineRule="exact"/>
        <w:rPr>
          <w:rFonts w:ascii="宋体" w:hAnsi="宋体" w:cs="宋体"/>
          <w:sz w:val="24"/>
        </w:rPr>
      </w:pPr>
      <w:r>
        <w:rPr>
          <w:rFonts w:hint="eastAsia" w:ascii="宋体" w:hAnsi="宋体" w:cs="宋体"/>
          <w:sz w:val="24"/>
        </w:rPr>
        <w:t>论文作者保证该论文为原创作品并且不涉及涉密和一稿多投等学术不端问题，若发生侵权或泄密问题，一切责任由论文作者承担。</w:t>
      </w:r>
    </w:p>
    <w:p>
      <w:pPr>
        <w:numPr>
          <w:ilvl w:val="0"/>
          <w:numId w:val="1"/>
        </w:numPr>
        <w:adjustRightInd w:val="0"/>
        <w:snapToGrid w:val="0"/>
        <w:spacing w:line="440" w:lineRule="exact"/>
        <w:rPr>
          <w:rFonts w:ascii="宋体" w:hAnsi="宋体" w:cs="宋体"/>
          <w:sz w:val="24"/>
        </w:rPr>
      </w:pPr>
      <w:r>
        <w:rPr>
          <w:rFonts w:hint="eastAsia" w:ascii="宋体" w:hAnsi="宋体" w:cs="宋体"/>
          <w:sz w:val="24"/>
        </w:rPr>
        <w:t>全体作者同意，将论文整体的全部复制传播的权利</w:t>
      </w:r>
      <w:r>
        <w:rPr>
          <w:rFonts w:hint="default" w:ascii="Times New Roman" w:hAnsi="Times New Roman" w:eastAsia="宋体" w:cs="Times New Roman"/>
          <w:sz w:val="24"/>
          <w:lang w:eastAsia="zh-CN"/>
        </w:rPr>
        <w:t>——</w:t>
      </w:r>
      <w:r>
        <w:rPr>
          <w:rFonts w:hint="eastAsia" w:ascii="宋体" w:hAnsi="宋体" w:cs="宋体"/>
          <w:sz w:val="24"/>
        </w:rPr>
        <w:t>包括但不限于复制权、发行权、信息网络传播权、广播权、表演权、翻译权、汇编权、改编权等著作权</w:t>
      </w:r>
      <w:r>
        <w:rPr>
          <w:rFonts w:hint="eastAsia" w:ascii="宋体" w:hAnsi="宋体" w:cs="宋体"/>
          <w:sz w:val="24"/>
          <w:lang w:val="en-US" w:eastAsia="zh-CN"/>
        </w:rPr>
        <w:t>及相关财产权</w:t>
      </w:r>
      <w:r>
        <w:rPr>
          <w:rFonts w:hint="eastAsia" w:ascii="宋体" w:hAnsi="宋体" w:cs="宋体"/>
          <w:sz w:val="24"/>
        </w:rPr>
        <w:t>转让给编辑部。</w:t>
      </w:r>
    </w:p>
    <w:p>
      <w:pPr>
        <w:numPr>
          <w:ilvl w:val="0"/>
          <w:numId w:val="1"/>
        </w:numPr>
        <w:adjustRightInd w:val="0"/>
        <w:snapToGrid w:val="0"/>
        <w:spacing w:line="440" w:lineRule="exact"/>
        <w:rPr>
          <w:rFonts w:ascii="宋体" w:hAnsi="宋体" w:cs="宋体"/>
          <w:sz w:val="24"/>
        </w:rPr>
      </w:pPr>
      <w:bookmarkStart w:id="0" w:name="_GoBack"/>
      <w:r>
        <w:rPr>
          <w:rFonts w:hint="eastAsia" w:ascii="宋体" w:hAnsi="宋体" w:cs="宋体"/>
          <w:sz w:val="24"/>
        </w:rPr>
        <w:t>论文作者保证该论文的署名无争议。若发生署名争议，责任由论文作者承担。</w:t>
      </w:r>
    </w:p>
    <w:bookmarkEnd w:id="0"/>
    <w:p>
      <w:pPr>
        <w:numPr>
          <w:ilvl w:val="0"/>
          <w:numId w:val="1"/>
        </w:numPr>
        <w:adjustRightInd w:val="0"/>
        <w:snapToGrid w:val="0"/>
        <w:spacing w:line="440" w:lineRule="exact"/>
        <w:rPr>
          <w:rFonts w:ascii="宋体" w:hAnsi="宋体" w:cs="宋体"/>
          <w:color w:val="auto"/>
          <w:sz w:val="24"/>
        </w:rPr>
      </w:pPr>
      <w:r>
        <w:rPr>
          <w:rFonts w:hint="eastAsia" w:ascii="宋体" w:hAnsi="宋体" w:cs="宋体"/>
          <w:color w:val="auto"/>
          <w:sz w:val="24"/>
        </w:rPr>
        <w:t>转让费用：论文录用后，本刊向作者一次性支付稿酬及转让费(支付标准按当年编辑部经费管理办法执行)。</w:t>
      </w:r>
    </w:p>
    <w:p>
      <w:pPr>
        <w:numPr>
          <w:ilvl w:val="0"/>
          <w:numId w:val="1"/>
        </w:numPr>
        <w:adjustRightInd w:val="0"/>
        <w:snapToGrid w:val="0"/>
        <w:spacing w:line="440" w:lineRule="exact"/>
        <w:rPr>
          <w:rFonts w:hint="eastAsia" w:ascii="宋体" w:hAnsi="宋体" w:cs="宋体"/>
          <w:sz w:val="24"/>
        </w:rPr>
      </w:pPr>
      <w:r>
        <w:rPr>
          <w:rFonts w:hint="eastAsia" w:ascii="宋体" w:hAnsi="宋体" w:cs="宋体"/>
          <w:sz w:val="24"/>
        </w:rPr>
        <w:t>论文作者同意本刊的开放获取政策，用户可以在知识共享（Creative Commons）许可协议“署名-非商业性使用-禁止演绎 4.0”（简称CC BY-NC-ND 4.0）的框架下复制、传播本刊文章。</w:t>
      </w:r>
    </w:p>
    <w:p>
      <w:pPr>
        <w:numPr>
          <w:ilvl w:val="0"/>
          <w:numId w:val="1"/>
        </w:numPr>
        <w:adjustRightInd w:val="0"/>
        <w:snapToGrid w:val="0"/>
        <w:spacing w:line="440" w:lineRule="exact"/>
        <w:rPr>
          <w:rFonts w:ascii="宋体" w:hAnsi="宋体" w:cs="宋体"/>
          <w:sz w:val="24"/>
        </w:rPr>
      </w:pPr>
      <w:r>
        <w:rPr>
          <w:rFonts w:ascii="宋体" w:hAnsi="宋体" w:cs="宋体"/>
          <w:sz w:val="24"/>
        </w:rPr>
        <w:t>作者服务：为协助作者的科研、学习、创作与发表，本刊及</w:t>
      </w:r>
      <w:r>
        <w:rPr>
          <w:rFonts w:hint="eastAsia" w:ascii="宋体" w:hAnsi="宋体" w:cs="宋体"/>
          <w:sz w:val="24"/>
        </w:rPr>
        <w:t>相关</w:t>
      </w:r>
      <w:r>
        <w:rPr>
          <w:rFonts w:ascii="宋体" w:hAnsi="宋体" w:cs="宋体"/>
          <w:sz w:val="24"/>
        </w:rPr>
        <w:t>许可平台向作者提供</w:t>
      </w:r>
      <w:r>
        <w:rPr>
          <w:rFonts w:hint="eastAsia" w:ascii="宋体" w:hAnsi="宋体" w:cs="宋体"/>
          <w:sz w:val="24"/>
        </w:rPr>
        <w:t>系列</w:t>
      </w:r>
      <w:r>
        <w:rPr>
          <w:rFonts w:ascii="宋体" w:hAnsi="宋体" w:cs="宋体"/>
          <w:sz w:val="24"/>
        </w:rPr>
        <w:t>服务</w:t>
      </w:r>
      <w:r>
        <w:rPr>
          <w:rFonts w:hint="eastAsia" w:ascii="宋体" w:hAnsi="宋体" w:cs="宋体"/>
          <w:sz w:val="24"/>
        </w:rPr>
        <w:t>。相关服务以第三方平台公示为准</w:t>
      </w:r>
      <w:r>
        <w:rPr>
          <w:rFonts w:ascii="宋体" w:hAnsi="宋体" w:cs="宋体"/>
          <w:sz w:val="24"/>
        </w:rPr>
        <w:t>。</w:t>
      </w:r>
    </w:p>
    <w:p>
      <w:pPr>
        <w:numPr>
          <w:ilvl w:val="0"/>
          <w:numId w:val="1"/>
        </w:numPr>
        <w:adjustRightInd w:val="0"/>
        <w:snapToGrid w:val="0"/>
        <w:spacing w:line="440" w:lineRule="exact"/>
        <w:rPr>
          <w:rFonts w:ascii="宋体" w:hAnsi="宋体" w:cs="宋体"/>
          <w:sz w:val="24"/>
        </w:rPr>
      </w:pPr>
      <w:r>
        <w:rPr>
          <w:rFonts w:hint="eastAsia" w:ascii="宋体" w:hAnsi="宋体" w:cs="宋体"/>
          <w:sz w:val="24"/>
        </w:rPr>
        <w:t>双方</w:t>
      </w:r>
      <w:r>
        <w:rPr>
          <w:rFonts w:ascii="宋体" w:hAnsi="宋体" w:cs="宋体"/>
          <w:sz w:val="24"/>
        </w:rPr>
        <w:t>因履行本</w:t>
      </w:r>
      <w:r>
        <w:rPr>
          <w:rFonts w:hint="eastAsia" w:ascii="宋体" w:hAnsi="宋体" w:cs="宋体"/>
          <w:sz w:val="24"/>
        </w:rPr>
        <w:t>协议</w:t>
      </w:r>
      <w:r>
        <w:rPr>
          <w:rFonts w:ascii="宋体" w:hAnsi="宋体" w:cs="宋体"/>
          <w:sz w:val="24"/>
        </w:rPr>
        <w:t>而</w:t>
      </w:r>
      <w:r>
        <w:rPr>
          <w:rFonts w:hint="eastAsia" w:ascii="宋体" w:hAnsi="宋体" w:cs="宋体"/>
          <w:sz w:val="24"/>
        </w:rPr>
        <w:t>产</w:t>
      </w:r>
      <w:r>
        <w:rPr>
          <w:rFonts w:ascii="宋体" w:hAnsi="宋体" w:cs="宋体"/>
          <w:sz w:val="24"/>
        </w:rPr>
        <w:t>生的争议应协商解决</w:t>
      </w:r>
      <w:r>
        <w:rPr>
          <w:rFonts w:hint="eastAsia" w:ascii="宋体" w:hAnsi="宋体" w:cs="宋体"/>
          <w:sz w:val="24"/>
        </w:rPr>
        <w:t>，协商不成的任何一方可向编辑部所在地有管辖权的人民法院起诉。</w:t>
      </w:r>
    </w:p>
    <w:p>
      <w:pPr>
        <w:numPr>
          <w:ilvl w:val="0"/>
          <w:numId w:val="1"/>
        </w:numPr>
        <w:spacing w:line="440" w:lineRule="exact"/>
        <w:rPr>
          <w:rFonts w:ascii="宋体" w:hAnsi="宋体" w:cs="宋体"/>
          <w:b/>
          <w:bCs/>
          <w:sz w:val="24"/>
        </w:rPr>
      </w:pPr>
      <w:r>
        <w:rPr>
          <w:rFonts w:hint="eastAsia" w:ascii="宋体" w:hAnsi="宋体" w:cs="宋体"/>
          <w:b/>
          <w:bCs/>
          <w:sz w:val="24"/>
        </w:rPr>
        <w:t>本协议需全体作者签字，自签字之日起生效。协议签署后需将协议电子版上传至投稿系统，电子版与纸质版具有同等效力。协议原件请自行留存。若所投论文最终未被录用的，则本协议自动失效。</w:t>
      </w:r>
    </w:p>
    <w:p>
      <w:pPr>
        <w:adjustRightInd w:val="0"/>
        <w:snapToGrid w:val="0"/>
        <w:spacing w:line="480" w:lineRule="auto"/>
        <w:ind w:firstLine="480" w:firstLineChars="200"/>
        <w:jc w:val="center"/>
        <w:rPr>
          <w:rFonts w:ascii="宋体" w:hAnsi="宋体" w:cs="宋体"/>
          <w:sz w:val="24"/>
        </w:rPr>
      </w:pPr>
      <w:r>
        <w:rPr>
          <w:rFonts w:hint="eastAsia" w:ascii="宋体" w:hAnsi="宋体" w:cs="宋体"/>
          <w:sz w:val="24"/>
        </w:rPr>
        <w:t>（以下无正文）</w:t>
      </w:r>
    </w:p>
    <w:p>
      <w:pPr>
        <w:ind w:firstLine="120" w:firstLineChars="50"/>
        <w:rPr>
          <w:rFonts w:hint="eastAsia" w:ascii="宋体" w:hAnsi="宋体" w:cs="宋体"/>
          <w:sz w:val="24"/>
        </w:rPr>
      </w:pPr>
      <w:r>
        <w:rPr>
          <w:rFonts w:hint="eastAsia" w:ascii="宋体" w:hAnsi="宋体" w:cs="宋体"/>
          <w:sz w:val="24"/>
        </w:rPr>
        <w:t xml:space="preserve">   全体作者签名（如有3个以上作者请自行添加签字栏）：</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2814"/>
        <w:gridCol w:w="2357"/>
        <w:gridCol w:w="2362"/>
        <w:gridCol w:w="2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top"/>
          </w:tcPr>
          <w:p>
            <w:pPr>
              <w:jc w:val="center"/>
              <w:rPr>
                <w:rFonts w:ascii="宋体" w:hAnsi="宋体" w:cs="宋体"/>
                <w:sz w:val="24"/>
              </w:rPr>
            </w:pPr>
            <w:r>
              <w:rPr>
                <w:rFonts w:hint="eastAsia" w:ascii="宋体" w:hAnsi="宋体" w:cs="宋体"/>
                <w:sz w:val="24"/>
              </w:rPr>
              <w:t>序号</w:t>
            </w:r>
          </w:p>
        </w:tc>
        <w:tc>
          <w:tcPr>
            <w:tcW w:w="2814" w:type="dxa"/>
            <w:noWrap w:val="0"/>
            <w:vAlign w:val="top"/>
          </w:tcPr>
          <w:p>
            <w:pPr>
              <w:jc w:val="center"/>
              <w:rPr>
                <w:rFonts w:ascii="宋体" w:hAnsi="宋体" w:cs="宋体"/>
                <w:sz w:val="24"/>
              </w:rPr>
            </w:pPr>
            <w:r>
              <w:rPr>
                <w:rFonts w:hint="eastAsia" w:ascii="宋体" w:hAnsi="宋体" w:cs="宋体"/>
                <w:sz w:val="24"/>
              </w:rPr>
              <w:t>作者姓名（签字栏）</w:t>
            </w:r>
          </w:p>
        </w:tc>
        <w:tc>
          <w:tcPr>
            <w:tcW w:w="2357" w:type="dxa"/>
            <w:noWrap w:val="0"/>
            <w:vAlign w:val="top"/>
          </w:tcPr>
          <w:p>
            <w:pPr>
              <w:jc w:val="center"/>
              <w:rPr>
                <w:rFonts w:hint="eastAsia" w:ascii="宋体" w:hAnsi="宋体" w:cs="宋体"/>
                <w:sz w:val="24"/>
              </w:rPr>
            </w:pPr>
            <w:r>
              <w:rPr>
                <w:rFonts w:hint="eastAsia" w:ascii="宋体" w:hAnsi="宋体" w:cs="宋体"/>
                <w:sz w:val="24"/>
              </w:rPr>
              <w:t>作者身份证号</w:t>
            </w:r>
          </w:p>
        </w:tc>
        <w:tc>
          <w:tcPr>
            <w:tcW w:w="2362" w:type="dxa"/>
            <w:noWrap w:val="0"/>
            <w:vAlign w:val="top"/>
          </w:tcPr>
          <w:p>
            <w:pPr>
              <w:jc w:val="center"/>
              <w:rPr>
                <w:rFonts w:ascii="宋体" w:hAnsi="宋体" w:cs="宋体"/>
                <w:sz w:val="24"/>
              </w:rPr>
            </w:pPr>
            <w:r>
              <w:rPr>
                <w:rFonts w:hint="eastAsia" w:ascii="宋体" w:hAnsi="宋体" w:cs="宋体"/>
                <w:sz w:val="24"/>
              </w:rPr>
              <w:t>作者单位</w:t>
            </w:r>
          </w:p>
        </w:tc>
        <w:tc>
          <w:tcPr>
            <w:tcW w:w="2362" w:type="dxa"/>
            <w:noWrap w:val="0"/>
            <w:vAlign w:val="top"/>
          </w:tcPr>
          <w:p>
            <w:pPr>
              <w:jc w:val="center"/>
              <w:rPr>
                <w:rFonts w:ascii="宋体" w:hAnsi="宋体" w:cs="宋体"/>
                <w:sz w:val="24"/>
              </w:rPr>
            </w:pPr>
            <w:r>
              <w:rPr>
                <w:rFonts w:hint="eastAsia" w:ascii="宋体" w:hAnsi="宋体" w:cs="宋体"/>
                <w:sz w:val="24"/>
              </w:rPr>
              <w:t>签署日期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top"/>
          </w:tcPr>
          <w:p>
            <w:pPr>
              <w:jc w:val="center"/>
              <w:rPr>
                <w:rFonts w:ascii="宋体" w:hAnsi="宋体" w:cs="宋体"/>
                <w:sz w:val="24"/>
              </w:rPr>
            </w:pPr>
            <w:r>
              <w:rPr>
                <w:rFonts w:hint="eastAsia" w:ascii="宋体" w:hAnsi="宋体" w:cs="宋体"/>
                <w:sz w:val="24"/>
              </w:rPr>
              <w:t>1</w:t>
            </w:r>
          </w:p>
        </w:tc>
        <w:tc>
          <w:tcPr>
            <w:tcW w:w="2814" w:type="dxa"/>
            <w:noWrap w:val="0"/>
            <w:vAlign w:val="top"/>
          </w:tcPr>
          <w:p>
            <w:pPr>
              <w:jc w:val="center"/>
              <w:rPr>
                <w:rFonts w:ascii="宋体" w:hAnsi="宋体" w:cs="宋体"/>
                <w:sz w:val="24"/>
              </w:rPr>
            </w:pPr>
          </w:p>
        </w:tc>
        <w:tc>
          <w:tcPr>
            <w:tcW w:w="2357" w:type="dxa"/>
            <w:noWrap w:val="0"/>
            <w:vAlign w:val="top"/>
          </w:tcPr>
          <w:p>
            <w:pPr>
              <w:jc w:val="center"/>
              <w:rPr>
                <w:rFonts w:ascii="宋体" w:hAnsi="宋体" w:cs="宋体"/>
                <w:sz w:val="24"/>
              </w:rPr>
            </w:pPr>
          </w:p>
        </w:tc>
        <w:tc>
          <w:tcPr>
            <w:tcW w:w="2362" w:type="dxa"/>
            <w:noWrap w:val="0"/>
            <w:vAlign w:val="top"/>
          </w:tcPr>
          <w:p>
            <w:pPr>
              <w:jc w:val="center"/>
              <w:rPr>
                <w:rFonts w:ascii="宋体" w:hAnsi="宋体" w:cs="宋体"/>
                <w:sz w:val="24"/>
              </w:rPr>
            </w:pPr>
          </w:p>
        </w:tc>
        <w:tc>
          <w:tcPr>
            <w:tcW w:w="2362" w:type="dxa"/>
            <w:noWrap w:val="0"/>
            <w:vAlign w:val="top"/>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59" w:type="dxa"/>
            <w:noWrap w:val="0"/>
            <w:vAlign w:val="top"/>
          </w:tcPr>
          <w:p>
            <w:pPr>
              <w:jc w:val="center"/>
              <w:rPr>
                <w:rFonts w:ascii="宋体" w:hAnsi="宋体" w:cs="宋体"/>
                <w:sz w:val="24"/>
              </w:rPr>
            </w:pPr>
            <w:r>
              <w:rPr>
                <w:rFonts w:hint="eastAsia" w:ascii="宋体" w:hAnsi="宋体" w:cs="宋体"/>
                <w:sz w:val="24"/>
              </w:rPr>
              <w:t>2</w:t>
            </w:r>
          </w:p>
        </w:tc>
        <w:tc>
          <w:tcPr>
            <w:tcW w:w="2814" w:type="dxa"/>
            <w:noWrap w:val="0"/>
            <w:vAlign w:val="top"/>
          </w:tcPr>
          <w:p>
            <w:pPr>
              <w:jc w:val="center"/>
              <w:rPr>
                <w:rFonts w:ascii="宋体" w:hAnsi="宋体" w:cs="宋体"/>
                <w:sz w:val="24"/>
              </w:rPr>
            </w:pPr>
          </w:p>
        </w:tc>
        <w:tc>
          <w:tcPr>
            <w:tcW w:w="2357" w:type="dxa"/>
            <w:noWrap w:val="0"/>
            <w:vAlign w:val="top"/>
          </w:tcPr>
          <w:p>
            <w:pPr>
              <w:jc w:val="center"/>
              <w:rPr>
                <w:rFonts w:ascii="宋体" w:hAnsi="宋体" w:cs="宋体"/>
                <w:sz w:val="24"/>
              </w:rPr>
            </w:pPr>
          </w:p>
        </w:tc>
        <w:tc>
          <w:tcPr>
            <w:tcW w:w="2362" w:type="dxa"/>
            <w:noWrap w:val="0"/>
            <w:vAlign w:val="top"/>
          </w:tcPr>
          <w:p>
            <w:pPr>
              <w:jc w:val="center"/>
              <w:rPr>
                <w:rFonts w:ascii="宋体" w:hAnsi="宋体" w:cs="宋体"/>
                <w:sz w:val="24"/>
              </w:rPr>
            </w:pPr>
          </w:p>
        </w:tc>
        <w:tc>
          <w:tcPr>
            <w:tcW w:w="2362" w:type="dxa"/>
            <w:noWrap w:val="0"/>
            <w:vAlign w:val="top"/>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859" w:type="dxa"/>
            <w:noWrap w:val="0"/>
            <w:vAlign w:val="top"/>
          </w:tcPr>
          <w:p>
            <w:pPr>
              <w:jc w:val="center"/>
              <w:rPr>
                <w:rFonts w:ascii="宋体" w:hAnsi="宋体" w:cs="宋体"/>
                <w:sz w:val="24"/>
              </w:rPr>
            </w:pPr>
            <w:r>
              <w:rPr>
                <w:rFonts w:hint="eastAsia" w:ascii="宋体" w:hAnsi="宋体" w:cs="宋体"/>
                <w:sz w:val="24"/>
              </w:rPr>
              <w:t>…</w:t>
            </w:r>
          </w:p>
        </w:tc>
        <w:tc>
          <w:tcPr>
            <w:tcW w:w="2814" w:type="dxa"/>
            <w:noWrap w:val="0"/>
            <w:vAlign w:val="top"/>
          </w:tcPr>
          <w:p>
            <w:pPr>
              <w:jc w:val="center"/>
              <w:rPr>
                <w:rFonts w:ascii="宋体" w:hAnsi="宋体" w:cs="宋体"/>
                <w:sz w:val="24"/>
              </w:rPr>
            </w:pPr>
          </w:p>
        </w:tc>
        <w:tc>
          <w:tcPr>
            <w:tcW w:w="2357" w:type="dxa"/>
            <w:noWrap w:val="0"/>
            <w:vAlign w:val="top"/>
          </w:tcPr>
          <w:p>
            <w:pPr>
              <w:jc w:val="center"/>
              <w:rPr>
                <w:rFonts w:ascii="宋体" w:hAnsi="宋体" w:cs="宋体"/>
                <w:sz w:val="24"/>
              </w:rPr>
            </w:pPr>
          </w:p>
        </w:tc>
        <w:tc>
          <w:tcPr>
            <w:tcW w:w="2362" w:type="dxa"/>
            <w:noWrap w:val="0"/>
            <w:vAlign w:val="top"/>
          </w:tcPr>
          <w:p>
            <w:pPr>
              <w:jc w:val="center"/>
              <w:rPr>
                <w:rFonts w:ascii="宋体" w:hAnsi="宋体" w:cs="宋体"/>
                <w:sz w:val="24"/>
              </w:rPr>
            </w:pPr>
          </w:p>
        </w:tc>
        <w:tc>
          <w:tcPr>
            <w:tcW w:w="2362" w:type="dxa"/>
            <w:noWrap w:val="0"/>
            <w:vAlign w:val="top"/>
          </w:tcPr>
          <w:p>
            <w:pPr>
              <w:jc w:val="center"/>
              <w:rPr>
                <w:rFonts w:ascii="宋体" w:hAnsi="宋体" w:cs="宋体"/>
                <w:sz w:val="24"/>
              </w:rPr>
            </w:pPr>
          </w:p>
        </w:tc>
      </w:tr>
    </w:tbl>
    <w:p/>
    <w:p>
      <w:pPr>
        <w:rPr>
          <w:rFonts w:hint="eastAsia"/>
        </w:rPr>
      </w:pPr>
      <w:r>
        <w:rPr>
          <w:rFonts w:hint="eastAsia"/>
        </w:rPr>
        <w:t xml:space="preserve"> </w:t>
      </w:r>
    </w:p>
    <w:sectPr>
      <w:headerReference r:id="rId5" w:type="first"/>
      <w:footerReference r:id="rId8" w:type="first"/>
      <w:headerReference r:id="rId3" w:type="default"/>
      <w:footerReference r:id="rId6" w:type="default"/>
      <w:headerReference r:id="rId4" w:type="even"/>
      <w:footerReference r:id="rId7" w:type="even"/>
      <w:pgSz w:w="12240" w:h="15840"/>
      <w:pgMar w:top="567" w:right="851" w:bottom="284" w:left="851" w:header="720" w:footer="720"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857885" cy="147955"/>
              <wp:effectExtent l="0" t="0" r="0" b="0"/>
              <wp:wrapNone/>
              <wp:docPr id="1" name="文本框 1"/>
              <wp:cNvGraphicFramePr/>
              <a:graphic xmlns:a="http://schemas.openxmlformats.org/drawingml/2006/main">
                <a:graphicData uri="http://schemas.microsoft.com/office/word/2010/wordprocessingShape">
                  <wps:wsp>
                    <wps:cNvSpPr txBox="1"/>
                    <wps:spPr>
                      <a:xfrm>
                        <a:off x="0" y="0"/>
                        <a:ext cx="857885" cy="147955"/>
                      </a:xfrm>
                      <a:prstGeom prst="rect">
                        <a:avLst/>
                      </a:prstGeom>
                      <a:noFill/>
                      <a:ln w="15875">
                        <a:noFill/>
                      </a:ln>
                    </wps:spPr>
                    <wps:txbx>
                      <w:txbxContent>
                        <w:p>
                          <w:pPr>
                            <w:pStyle w:val="8"/>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lang/>
                            </w:rPr>
                            <w:t>1</w:t>
                          </w:r>
                          <w:r>
                            <w:rPr>
                              <w:rFonts w:hint="eastAsia"/>
                            </w:rPr>
                            <w:fldChar w:fldCharType="end"/>
                          </w:r>
                          <w:r>
                            <w:rPr>
                              <w:rFonts w:hint="eastAsia"/>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1.65pt;width:67.55pt;mso-position-horizontal:center;mso-position-horizontal-relative:margin;mso-wrap-style:none;z-index:251658240;mso-width-relative:page;mso-height-relative:page;" filled="f" stroked="f" coordsize="21600,21600" o:gfxdata="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sKu53dUAAAAEAQAADwAAAAAAAAABACAAAAAiAAAAZHJzL2Rvd25yZXYueG1sUEsBAhQA&#10;FAAAAAgAh07iQDjhZ3e8AQAAUwMAAA4AAAAAAAAAAQAgAAAAJAEAAGRycy9lMm9Eb2MueG1sUEsF&#10;BgAAAAAGAAYAWQEAAFIFAAAAAA==&#10;">
              <v:fill on="f" focussize="0,0"/>
              <v:stroke on="f" weight="1.25pt"/>
              <v:imagedata o:title=""/>
              <o:lock v:ext="edit" aspectratio="f"/>
              <v:textbox inset="0mm,0mm,0mm,0mm" style="mso-fit-shape-to-text:t;">
                <w:txbxContent>
                  <w:p>
                    <w:pPr>
                      <w:pStyle w:val="8"/>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lang/>
                      </w:rPr>
                      <w:t>1</w:t>
                    </w:r>
                    <w:r>
                      <w:rPr>
                        <w:rFonts w:hint="eastAsia"/>
                      </w:rPr>
                      <w:fldChar w:fldCharType="end"/>
                    </w:r>
                    <w:r>
                      <w:rPr>
                        <w:rFonts w:hint="eastAsia"/>
                      </w:rPr>
                      <w:t xml:space="preserve"> 页 共 </w:t>
                    </w:r>
                    <w:r>
                      <w:rPr>
                        <w:rFonts w:hint="eastAsia"/>
                      </w:rPr>
                      <w:fldChar w:fldCharType="begin"/>
                    </w:r>
                    <w:r>
                      <w:rPr>
                        <w:rFonts w:hint="eastAsia"/>
                      </w:rPr>
                      <w:instrText xml:space="preserve"> NUMPAGES  \* MERGEFORMAT </w:instrText>
                    </w:r>
                    <w:r>
                      <w:rPr>
                        <w:rFonts w:hint="eastAsia"/>
                      </w:rPr>
                      <w:fldChar w:fldCharType="separate"/>
                    </w:r>
                    <w:r>
                      <w:rPr>
                        <w:lang/>
                      </w:rPr>
                      <w:t>1</w:t>
                    </w:r>
                    <w:r>
                      <w:rPr>
                        <w:rFonts w:hint="eastAsia"/>
                      </w:rP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79097"/>
    <w:multiLevelType w:val="singleLevel"/>
    <w:tmpl w:val="2BA79097"/>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hyphenationZone w:val="360"/>
  <w:drawingGridHorizontalSpacing w:val="105"/>
  <w:drawingGridVerticalSpacing w:val="285"/>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E3MjJlODJlZjc4YzI3ZTI2YTEzYjE5ZDI3Y2Q5YzYifQ=="/>
  </w:docVars>
  <w:rsids>
    <w:rsidRoot w:val="00172A27"/>
    <w:rsid w:val="00044134"/>
    <w:rsid w:val="0009664C"/>
    <w:rsid w:val="000D5530"/>
    <w:rsid w:val="00116E66"/>
    <w:rsid w:val="00146BD0"/>
    <w:rsid w:val="0016721C"/>
    <w:rsid w:val="001A6E77"/>
    <w:rsid w:val="001E45EA"/>
    <w:rsid w:val="002244A2"/>
    <w:rsid w:val="00252347"/>
    <w:rsid w:val="00263D6F"/>
    <w:rsid w:val="00272986"/>
    <w:rsid w:val="002827D9"/>
    <w:rsid w:val="00292F9F"/>
    <w:rsid w:val="00295945"/>
    <w:rsid w:val="00296F8D"/>
    <w:rsid w:val="002B4078"/>
    <w:rsid w:val="00313C73"/>
    <w:rsid w:val="00336EC1"/>
    <w:rsid w:val="00352B8C"/>
    <w:rsid w:val="003A7F60"/>
    <w:rsid w:val="003C5D6C"/>
    <w:rsid w:val="0041281E"/>
    <w:rsid w:val="00442F1A"/>
    <w:rsid w:val="00451B29"/>
    <w:rsid w:val="00452763"/>
    <w:rsid w:val="00485633"/>
    <w:rsid w:val="004908E1"/>
    <w:rsid w:val="004A1E91"/>
    <w:rsid w:val="004B2372"/>
    <w:rsid w:val="004C4467"/>
    <w:rsid w:val="00503EC8"/>
    <w:rsid w:val="00523221"/>
    <w:rsid w:val="00566C9A"/>
    <w:rsid w:val="00570185"/>
    <w:rsid w:val="00572184"/>
    <w:rsid w:val="0058659D"/>
    <w:rsid w:val="005959F6"/>
    <w:rsid w:val="005D5F0E"/>
    <w:rsid w:val="005E24B2"/>
    <w:rsid w:val="00616DFA"/>
    <w:rsid w:val="00644173"/>
    <w:rsid w:val="00644FBC"/>
    <w:rsid w:val="00653FCC"/>
    <w:rsid w:val="006B0BA5"/>
    <w:rsid w:val="006D2791"/>
    <w:rsid w:val="00703192"/>
    <w:rsid w:val="007505E1"/>
    <w:rsid w:val="00771588"/>
    <w:rsid w:val="00782206"/>
    <w:rsid w:val="007B4E28"/>
    <w:rsid w:val="007C7E33"/>
    <w:rsid w:val="007F21F9"/>
    <w:rsid w:val="007F6377"/>
    <w:rsid w:val="00833DB4"/>
    <w:rsid w:val="00846F09"/>
    <w:rsid w:val="00867538"/>
    <w:rsid w:val="008C44FA"/>
    <w:rsid w:val="008D0A9D"/>
    <w:rsid w:val="008D6DC7"/>
    <w:rsid w:val="0094447B"/>
    <w:rsid w:val="009847F6"/>
    <w:rsid w:val="00992C4B"/>
    <w:rsid w:val="00993EC0"/>
    <w:rsid w:val="009B6E7C"/>
    <w:rsid w:val="009C688B"/>
    <w:rsid w:val="009D1295"/>
    <w:rsid w:val="009E4CCB"/>
    <w:rsid w:val="00A00311"/>
    <w:rsid w:val="00A10B32"/>
    <w:rsid w:val="00A200DF"/>
    <w:rsid w:val="00A3649A"/>
    <w:rsid w:val="00A47167"/>
    <w:rsid w:val="00A61524"/>
    <w:rsid w:val="00A84CE0"/>
    <w:rsid w:val="00AA481C"/>
    <w:rsid w:val="00AC5DFB"/>
    <w:rsid w:val="00B22ABF"/>
    <w:rsid w:val="00B26608"/>
    <w:rsid w:val="00B42ABB"/>
    <w:rsid w:val="00B46F4A"/>
    <w:rsid w:val="00B60BC6"/>
    <w:rsid w:val="00B6566B"/>
    <w:rsid w:val="00B67CC1"/>
    <w:rsid w:val="00B757AC"/>
    <w:rsid w:val="00B87401"/>
    <w:rsid w:val="00B96145"/>
    <w:rsid w:val="00BA37B9"/>
    <w:rsid w:val="00BA61D7"/>
    <w:rsid w:val="00BC3DBF"/>
    <w:rsid w:val="00BE3635"/>
    <w:rsid w:val="00BF5B81"/>
    <w:rsid w:val="00C01757"/>
    <w:rsid w:val="00C24694"/>
    <w:rsid w:val="00C3100D"/>
    <w:rsid w:val="00C627E2"/>
    <w:rsid w:val="00C63E03"/>
    <w:rsid w:val="00C67A36"/>
    <w:rsid w:val="00C94E76"/>
    <w:rsid w:val="00CC7AC1"/>
    <w:rsid w:val="00D12D5D"/>
    <w:rsid w:val="00D61072"/>
    <w:rsid w:val="00D878E4"/>
    <w:rsid w:val="00DB226C"/>
    <w:rsid w:val="00DB5625"/>
    <w:rsid w:val="00DC28F5"/>
    <w:rsid w:val="00DE7329"/>
    <w:rsid w:val="00DE76A1"/>
    <w:rsid w:val="00DF3A43"/>
    <w:rsid w:val="00DF58C5"/>
    <w:rsid w:val="00E054EA"/>
    <w:rsid w:val="00E233EE"/>
    <w:rsid w:val="00E35D41"/>
    <w:rsid w:val="00E50383"/>
    <w:rsid w:val="00E54CFD"/>
    <w:rsid w:val="00E61F00"/>
    <w:rsid w:val="00E96487"/>
    <w:rsid w:val="00EB3237"/>
    <w:rsid w:val="00EC3C13"/>
    <w:rsid w:val="00ED6BBA"/>
    <w:rsid w:val="00EF4EE8"/>
    <w:rsid w:val="00F270EF"/>
    <w:rsid w:val="00F50F88"/>
    <w:rsid w:val="00F70B82"/>
    <w:rsid w:val="00F9215C"/>
    <w:rsid w:val="00F96C2D"/>
    <w:rsid w:val="00FA65F5"/>
    <w:rsid w:val="00FB34CF"/>
    <w:rsid w:val="00FE2D29"/>
    <w:rsid w:val="00FF5FF5"/>
    <w:rsid w:val="038806B1"/>
    <w:rsid w:val="040F330F"/>
    <w:rsid w:val="044F61FF"/>
    <w:rsid w:val="04885032"/>
    <w:rsid w:val="04C9670A"/>
    <w:rsid w:val="04DE3297"/>
    <w:rsid w:val="05685B68"/>
    <w:rsid w:val="06D60904"/>
    <w:rsid w:val="076650B9"/>
    <w:rsid w:val="07B02D59"/>
    <w:rsid w:val="07E14B7C"/>
    <w:rsid w:val="07FC60A6"/>
    <w:rsid w:val="08144231"/>
    <w:rsid w:val="083D3119"/>
    <w:rsid w:val="08802D45"/>
    <w:rsid w:val="08803583"/>
    <w:rsid w:val="09121035"/>
    <w:rsid w:val="09245D34"/>
    <w:rsid w:val="097B46F2"/>
    <w:rsid w:val="098D580D"/>
    <w:rsid w:val="0BA22E47"/>
    <w:rsid w:val="0BBB2207"/>
    <w:rsid w:val="0C055B2D"/>
    <w:rsid w:val="0E0E1805"/>
    <w:rsid w:val="0E847CE5"/>
    <w:rsid w:val="0EB01D57"/>
    <w:rsid w:val="0F454400"/>
    <w:rsid w:val="0F947770"/>
    <w:rsid w:val="10CB08A4"/>
    <w:rsid w:val="11AC153E"/>
    <w:rsid w:val="11BE7264"/>
    <w:rsid w:val="123A4D9F"/>
    <w:rsid w:val="127D0D69"/>
    <w:rsid w:val="13762198"/>
    <w:rsid w:val="13880A38"/>
    <w:rsid w:val="144E3C03"/>
    <w:rsid w:val="14CE13B7"/>
    <w:rsid w:val="152A2C15"/>
    <w:rsid w:val="1595180C"/>
    <w:rsid w:val="15A17377"/>
    <w:rsid w:val="15B4101A"/>
    <w:rsid w:val="180B1C09"/>
    <w:rsid w:val="18AF7854"/>
    <w:rsid w:val="1B1D53B8"/>
    <w:rsid w:val="1BF24BAA"/>
    <w:rsid w:val="1C0C4B7F"/>
    <w:rsid w:val="1C174304"/>
    <w:rsid w:val="1C2B6E45"/>
    <w:rsid w:val="1C752E5C"/>
    <w:rsid w:val="1C976A51"/>
    <w:rsid w:val="1EA93153"/>
    <w:rsid w:val="20246917"/>
    <w:rsid w:val="21583D52"/>
    <w:rsid w:val="21BB5C0A"/>
    <w:rsid w:val="23211D7A"/>
    <w:rsid w:val="23945BB6"/>
    <w:rsid w:val="244F3C47"/>
    <w:rsid w:val="24C34BEF"/>
    <w:rsid w:val="24EC5A0F"/>
    <w:rsid w:val="25E873AE"/>
    <w:rsid w:val="275258DC"/>
    <w:rsid w:val="27BB0AA7"/>
    <w:rsid w:val="27C84A6E"/>
    <w:rsid w:val="281C46C8"/>
    <w:rsid w:val="29540C26"/>
    <w:rsid w:val="2A1D145D"/>
    <w:rsid w:val="2A5B179E"/>
    <w:rsid w:val="2A76591C"/>
    <w:rsid w:val="2AD54471"/>
    <w:rsid w:val="2B306348"/>
    <w:rsid w:val="2C39775F"/>
    <w:rsid w:val="2C98610D"/>
    <w:rsid w:val="2D8F07C4"/>
    <w:rsid w:val="2DCF697A"/>
    <w:rsid w:val="2E104E71"/>
    <w:rsid w:val="2E6B1503"/>
    <w:rsid w:val="2EA71EF4"/>
    <w:rsid w:val="2F733252"/>
    <w:rsid w:val="2FE47D44"/>
    <w:rsid w:val="2FF825D5"/>
    <w:rsid w:val="305123C5"/>
    <w:rsid w:val="30C1179A"/>
    <w:rsid w:val="30DB33E7"/>
    <w:rsid w:val="30FE1DE0"/>
    <w:rsid w:val="31932386"/>
    <w:rsid w:val="32BE1289"/>
    <w:rsid w:val="32C90508"/>
    <w:rsid w:val="34056611"/>
    <w:rsid w:val="34241169"/>
    <w:rsid w:val="344C450A"/>
    <w:rsid w:val="3463123B"/>
    <w:rsid w:val="34936C7A"/>
    <w:rsid w:val="35795084"/>
    <w:rsid w:val="359B2EA4"/>
    <w:rsid w:val="35AA2BEF"/>
    <w:rsid w:val="362575A8"/>
    <w:rsid w:val="365A0C7A"/>
    <w:rsid w:val="36635ED8"/>
    <w:rsid w:val="36CD4637"/>
    <w:rsid w:val="376746F0"/>
    <w:rsid w:val="37B52465"/>
    <w:rsid w:val="391D6CCE"/>
    <w:rsid w:val="39C22F2D"/>
    <w:rsid w:val="3A770FC5"/>
    <w:rsid w:val="3A867731"/>
    <w:rsid w:val="3ADD7B5C"/>
    <w:rsid w:val="3B0D4E49"/>
    <w:rsid w:val="3B760210"/>
    <w:rsid w:val="3C765072"/>
    <w:rsid w:val="3E0F312C"/>
    <w:rsid w:val="3EA07A66"/>
    <w:rsid w:val="3F382F80"/>
    <w:rsid w:val="3F604CCF"/>
    <w:rsid w:val="3F9D2CBF"/>
    <w:rsid w:val="3FD32D96"/>
    <w:rsid w:val="40B212DA"/>
    <w:rsid w:val="40D51894"/>
    <w:rsid w:val="41B07BA1"/>
    <w:rsid w:val="446A3397"/>
    <w:rsid w:val="451546C9"/>
    <w:rsid w:val="455F55AC"/>
    <w:rsid w:val="46D04DDF"/>
    <w:rsid w:val="46F43F06"/>
    <w:rsid w:val="47324E87"/>
    <w:rsid w:val="476A1E33"/>
    <w:rsid w:val="47FE0A32"/>
    <w:rsid w:val="487D08F6"/>
    <w:rsid w:val="49273C87"/>
    <w:rsid w:val="49781890"/>
    <w:rsid w:val="49AE173D"/>
    <w:rsid w:val="4CAE3749"/>
    <w:rsid w:val="4CEF4153"/>
    <w:rsid w:val="4E02398C"/>
    <w:rsid w:val="4ECA155D"/>
    <w:rsid w:val="4EE65EFE"/>
    <w:rsid w:val="51E20C8D"/>
    <w:rsid w:val="528D0A2A"/>
    <w:rsid w:val="53F70BE0"/>
    <w:rsid w:val="54223849"/>
    <w:rsid w:val="55167970"/>
    <w:rsid w:val="556242EC"/>
    <w:rsid w:val="56D16158"/>
    <w:rsid w:val="57647D6F"/>
    <w:rsid w:val="580B249C"/>
    <w:rsid w:val="58B23743"/>
    <w:rsid w:val="591E0C85"/>
    <w:rsid w:val="5A702B57"/>
    <w:rsid w:val="5AF445FC"/>
    <w:rsid w:val="5BF74EFC"/>
    <w:rsid w:val="5C021E2F"/>
    <w:rsid w:val="5C124E17"/>
    <w:rsid w:val="5D945CAD"/>
    <w:rsid w:val="5ECA3B70"/>
    <w:rsid w:val="5F150E48"/>
    <w:rsid w:val="5F81207B"/>
    <w:rsid w:val="60C35168"/>
    <w:rsid w:val="60E829CB"/>
    <w:rsid w:val="622F540A"/>
    <w:rsid w:val="63C90778"/>
    <w:rsid w:val="657D008B"/>
    <w:rsid w:val="66673C5A"/>
    <w:rsid w:val="6676531C"/>
    <w:rsid w:val="672A5BA7"/>
    <w:rsid w:val="674371BD"/>
    <w:rsid w:val="68060FE9"/>
    <w:rsid w:val="68BF0DD2"/>
    <w:rsid w:val="699A3C53"/>
    <w:rsid w:val="6AD42632"/>
    <w:rsid w:val="6CA43771"/>
    <w:rsid w:val="6CC30D04"/>
    <w:rsid w:val="6D0337C8"/>
    <w:rsid w:val="6D3102FE"/>
    <w:rsid w:val="6E4469CE"/>
    <w:rsid w:val="6E495B65"/>
    <w:rsid w:val="6E635ED5"/>
    <w:rsid w:val="6F27431B"/>
    <w:rsid w:val="6F90698C"/>
    <w:rsid w:val="708834BD"/>
    <w:rsid w:val="70FC487F"/>
    <w:rsid w:val="72121500"/>
    <w:rsid w:val="724C166D"/>
    <w:rsid w:val="726771BA"/>
    <w:rsid w:val="72C13FD9"/>
    <w:rsid w:val="7344227B"/>
    <w:rsid w:val="73B66056"/>
    <w:rsid w:val="74263BF0"/>
    <w:rsid w:val="74983AD2"/>
    <w:rsid w:val="74BF0255"/>
    <w:rsid w:val="74D12214"/>
    <w:rsid w:val="74DC4AE7"/>
    <w:rsid w:val="763363EE"/>
    <w:rsid w:val="76A97A3D"/>
    <w:rsid w:val="76AA58C2"/>
    <w:rsid w:val="76D71342"/>
    <w:rsid w:val="76FC3D4D"/>
    <w:rsid w:val="775D070C"/>
    <w:rsid w:val="77B737B8"/>
    <w:rsid w:val="7AF87683"/>
    <w:rsid w:val="7BC950B3"/>
    <w:rsid w:val="7C552806"/>
    <w:rsid w:val="7C8252D2"/>
    <w:rsid w:val="7E67374F"/>
    <w:rsid w:val="7F955572"/>
    <w:rsid w:val="7FF7124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99" w:semiHidden="0" w:nam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kern w:val="2"/>
      <w:sz w:val="21"/>
      <w:lang w:val="en-US" w:eastAsia="zh-CN" w:bidi="ar-SA"/>
    </w:rPr>
  </w:style>
  <w:style w:type="paragraph" w:styleId="2">
    <w:name w:val="heading 1"/>
    <w:basedOn w:val="1"/>
    <w:next w:val="1"/>
    <w:qFormat/>
    <w:uiPriority w:val="0"/>
    <w:pPr>
      <w:keepNext/>
      <w:tabs>
        <w:tab w:val="left" w:pos="255"/>
      </w:tabs>
      <w:jc w:val="center"/>
      <w:outlineLvl w:val="0"/>
    </w:pPr>
    <w:rPr>
      <w:sz w:val="52"/>
      <w:szCs w:val="24"/>
    </w:rPr>
  </w:style>
  <w:style w:type="paragraph" w:styleId="3">
    <w:name w:val="heading 2"/>
    <w:basedOn w:val="1"/>
    <w:next w:val="1"/>
    <w:qFormat/>
    <w:uiPriority w:val="0"/>
    <w:pPr>
      <w:keepNext/>
      <w:tabs>
        <w:tab w:val="left" w:pos="2160"/>
        <w:tab w:val="left" w:pos="7020"/>
        <w:tab w:val="left" w:pos="7200"/>
      </w:tabs>
      <w:spacing w:line="0" w:lineRule="atLeast"/>
      <w:ind w:right="-355" w:rightChars="-169" w:firstLine="904" w:firstLineChars="900"/>
      <w:jc w:val="center"/>
      <w:outlineLvl w:val="1"/>
    </w:pPr>
    <w:rPr>
      <w:rFonts w:ascii="宋体" w:hAnsi="宋体"/>
      <w:b/>
      <w:bCs/>
      <w:sz w:val="10"/>
      <w:szCs w:val="24"/>
    </w:rPr>
  </w:style>
  <w:style w:type="paragraph" w:styleId="4">
    <w:name w:val="heading 3"/>
    <w:basedOn w:val="1"/>
    <w:next w:val="1"/>
    <w:qFormat/>
    <w:uiPriority w:val="0"/>
    <w:pPr>
      <w:keepNext/>
      <w:outlineLvl w:val="2"/>
    </w:pPr>
    <w:rPr>
      <w:sz w:val="36"/>
    </w:rPr>
  </w:style>
  <w:style w:type="character" w:default="1" w:styleId="15">
    <w:name w:val="Default Paragraph Font"/>
    <w:uiPriority w:val="0"/>
  </w:style>
  <w:style w:type="table" w:default="1" w:styleId="13">
    <w:name w:val="Normal Table"/>
    <w:unhideWhenUsed/>
    <w:uiPriority w:val="99"/>
    <w:tblPr>
      <w:tblStyle w:val="13"/>
      <w:tblCellMar>
        <w:top w:w="0" w:type="dxa"/>
        <w:left w:w="108" w:type="dxa"/>
        <w:bottom w:w="0" w:type="dxa"/>
        <w:right w:w="108" w:type="dxa"/>
      </w:tblCellMar>
    </w:tblPr>
  </w:style>
  <w:style w:type="paragraph" w:styleId="5">
    <w:name w:val="annotation text"/>
    <w:basedOn w:val="1"/>
    <w:link w:val="23"/>
    <w:uiPriority w:val="0"/>
    <w:pPr>
      <w:jc w:val="left"/>
    </w:pPr>
  </w:style>
  <w:style w:type="paragraph" w:styleId="6">
    <w:name w:val="Plain Text"/>
    <w:basedOn w:val="1"/>
    <w:link w:val="24"/>
    <w:uiPriority w:val="0"/>
    <w:rPr>
      <w:rFonts w:ascii="宋体" w:hAnsi="Courier New" w:eastAsia="宋体"/>
      <w:kern w:val="2"/>
      <w:sz w:val="21"/>
      <w:lang w:val="en-US" w:eastAsia="zh-CN" w:bidi="ar-SA"/>
    </w:rPr>
  </w:style>
  <w:style w:type="paragraph" w:styleId="7">
    <w:name w:val="Balloon Text"/>
    <w:basedOn w:val="1"/>
    <w:uiPriority w:val="0"/>
    <w:rPr>
      <w:sz w:val="18"/>
      <w:szCs w:val="18"/>
    </w:r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uiPriority w:val="0"/>
    <w:pPr>
      <w:spacing w:line="300" w:lineRule="auto"/>
      <w:ind w:firstLine="420"/>
    </w:pPr>
    <w:rPr>
      <w:rFonts w:ascii="宋体" w:hAnsi="宋体"/>
      <w:color w:val="000000"/>
    </w:rPr>
  </w:style>
  <w:style w:type="paragraph" w:styleId="11">
    <w:name w:val="Normal (Web)"/>
    <w:basedOn w:val="1"/>
    <w:unhideWhenUsed/>
    <w:uiPriority w:val="99"/>
    <w:pPr>
      <w:widowControl/>
      <w:spacing w:before="100" w:beforeAutospacing="1" w:after="100" w:afterAutospacing="1"/>
      <w:jc w:val="left"/>
    </w:pPr>
    <w:rPr>
      <w:rFonts w:ascii="宋体" w:hAnsi="宋体" w:cs="宋体"/>
      <w:kern w:val="0"/>
      <w:sz w:val="24"/>
      <w:szCs w:val="24"/>
    </w:rPr>
  </w:style>
  <w:style w:type="paragraph" w:styleId="12">
    <w:name w:val="annotation subject"/>
    <w:basedOn w:val="5"/>
    <w:next w:val="5"/>
    <w:link w:val="25"/>
    <w:uiPriority w:val="0"/>
    <w:rPr>
      <w:b/>
      <w:bCs/>
    </w:rPr>
  </w:style>
  <w:style w:type="table" w:styleId="14">
    <w:name w:val="Table Grid"/>
    <w:basedOn w:val="13"/>
    <w:qFormat/>
    <w:uiPriority w:val="39"/>
    <w:pPr>
      <w:widowControl w:val="0"/>
      <w:jc w:val="both"/>
    </w:pPr>
    <w:rPr>
      <w:rFonts w:ascii="Calibri" w:hAnsi="Calibri" w:eastAsia="宋体" w:cs="Times New Roman"/>
    </w:rPr>
    <w:tblPr>
      <w:tblStyle w:val="1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FollowedHyperlink"/>
    <w:uiPriority w:val="0"/>
    <w:rPr>
      <w:color w:val="800080"/>
      <w:u w:val="single"/>
    </w:rPr>
  </w:style>
  <w:style w:type="character" w:styleId="17">
    <w:name w:val="Hyperlink"/>
    <w:uiPriority w:val="0"/>
    <w:rPr>
      <w:color w:val="0000FF"/>
      <w:u w:val="single"/>
    </w:rPr>
  </w:style>
  <w:style w:type="character" w:styleId="18">
    <w:name w:val="annotation reference"/>
    <w:uiPriority w:val="0"/>
    <w:rPr>
      <w:sz w:val="21"/>
      <w:szCs w:val="21"/>
    </w:rPr>
  </w:style>
  <w:style w:type="paragraph" w:styleId="19">
    <w:name w:val=""/>
    <w:unhideWhenUsed/>
    <w:uiPriority w:val="99"/>
    <w:rPr>
      <w:kern w:val="2"/>
      <w:sz w:val="21"/>
      <w:lang w:val="en-US" w:eastAsia="zh-CN" w:bidi="ar-SA"/>
    </w:rPr>
  </w:style>
  <w:style w:type="paragraph" w:customStyle="1" w:styleId="20">
    <w:name w:val="List Paragraph"/>
    <w:basedOn w:val="1"/>
    <w:qFormat/>
    <w:uiPriority w:val="34"/>
    <w:pPr>
      <w:ind w:firstLine="420" w:firstLineChars="200"/>
    </w:pPr>
  </w:style>
  <w:style w:type="paragraph" w:customStyle="1" w:styleId="21">
    <w:name w:val="正文 New"/>
    <w:uiPriority w:val="0"/>
    <w:pPr>
      <w:widowControl w:val="0"/>
      <w:jc w:val="both"/>
    </w:pPr>
    <w:rPr>
      <w:kern w:val="2"/>
      <w:sz w:val="21"/>
      <w:lang w:val="en-US" w:eastAsia="zh-CN" w:bidi="ar-SA"/>
    </w:rPr>
  </w:style>
  <w:style w:type="paragraph" w:customStyle="1" w:styleId="22">
    <w:name w:val="列出段落1"/>
    <w:basedOn w:val="1"/>
    <w:qFormat/>
    <w:uiPriority w:val="34"/>
    <w:pPr>
      <w:ind w:firstLine="420" w:firstLineChars="200"/>
    </w:pPr>
    <w:rPr>
      <w:rFonts w:ascii="Calibri" w:hAnsi="Calibri" w:eastAsia="宋体" w:cs="Times New Roman"/>
      <w:szCs w:val="24"/>
    </w:rPr>
  </w:style>
  <w:style w:type="character" w:customStyle="1" w:styleId="23">
    <w:name w:val="批注文字 字符"/>
    <w:link w:val="5"/>
    <w:uiPriority w:val="0"/>
    <w:rPr>
      <w:kern w:val="2"/>
      <w:sz w:val="21"/>
    </w:rPr>
  </w:style>
  <w:style w:type="character" w:customStyle="1" w:styleId="24">
    <w:name w:val="纯文本 字符"/>
    <w:link w:val="6"/>
    <w:uiPriority w:val="0"/>
    <w:rPr>
      <w:rFonts w:ascii="宋体" w:hAnsi="Courier New" w:eastAsia="宋体"/>
      <w:kern w:val="2"/>
      <w:sz w:val="21"/>
      <w:lang w:val="en-US" w:eastAsia="zh-CN" w:bidi="ar-SA"/>
    </w:rPr>
  </w:style>
  <w:style w:type="character" w:customStyle="1" w:styleId="25">
    <w:name w:val="批注主题 字符"/>
    <w:link w:val="12"/>
    <w:uiPriority w:val="0"/>
    <w:rPr>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caj</Company>
  <Pages>1</Pages>
  <Words>455</Words>
  <Characters>478</Characters>
  <Lines>31</Lines>
  <Paragraphs>30</Paragraphs>
  <TotalTime>124</TotalTime>
  <ScaleCrop>false</ScaleCrop>
  <LinksUpToDate>false</LinksUpToDate>
  <CharactersWithSpaces>903</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2025-11-11T06:57:00Z</dcterms:created>
  <dc:creator>caj</dc:creator>
  <cp:lastModifiedBy>Administrator</cp:lastModifiedBy>
  <cp:lastPrinted>2019-03-28T03:45:00Z</cp:lastPrinted>
  <dcterms:modified xsi:type="dcterms:W3CDTF">2025-11-18T10:27:24Z</dcterms:modified>
  <dc:title>甲方：</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5BEE58C657604EFCB81AC513438DF3C7</vt:lpwstr>
  </property>
  <property fmtid="{D5CDD505-2E9C-101B-9397-08002B2CF9AE}" pid="4" name="GrammarlyDocumentId">
    <vt:lpwstr>897389ce-5e0e-4ad7-8a2c-57ac25b5c7be</vt:lpwstr>
  </property>
</Properties>
</file>